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604" w:rsidRDefault="001501F4">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7A5604" w:rsidRDefault="001501F4">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7A5604" w:rsidRDefault="007A5604">
      <w:pPr>
        <w:tabs>
          <w:tab w:val="left" w:pos="2552"/>
        </w:tabs>
        <w:spacing w:after="0" w:line="240" w:lineRule="auto"/>
        <w:ind w:left="-284"/>
        <w:rPr>
          <w:rFonts w:ascii="Arial" w:eastAsia="Arial" w:hAnsi="Arial" w:cs="Arial"/>
          <w:b/>
          <w:sz w:val="24"/>
          <w:szCs w:val="24"/>
        </w:rPr>
      </w:pPr>
    </w:p>
    <w:p w:rsidR="007A5604" w:rsidRDefault="001501F4">
      <w:pPr>
        <w:tabs>
          <w:tab w:val="left" w:pos="2552"/>
        </w:tabs>
        <w:spacing w:after="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w:t>
      </w:r>
      <w:r>
        <w:rPr>
          <w:rFonts w:ascii="Arial" w:eastAsia="Arial" w:hAnsi="Arial" w:cs="Arial"/>
          <w:sz w:val="24"/>
          <w:szCs w:val="24"/>
        </w:rPr>
        <w:t xml:space="preserve"> que se formula al final del presente dictamen, con base en los siguientes:</w:t>
      </w:r>
    </w:p>
    <w:p w:rsidR="007A5604" w:rsidRDefault="007A5604">
      <w:pPr>
        <w:tabs>
          <w:tab w:val="left" w:pos="2552"/>
        </w:tabs>
        <w:spacing w:after="0" w:line="240" w:lineRule="auto"/>
        <w:rPr>
          <w:rFonts w:ascii="Arial" w:eastAsia="Arial" w:hAnsi="Arial" w:cs="Arial"/>
          <w:b/>
          <w:sz w:val="24"/>
          <w:szCs w:val="24"/>
        </w:rPr>
      </w:pPr>
    </w:p>
    <w:p w:rsidR="007A5604" w:rsidRDefault="007A5604">
      <w:pPr>
        <w:tabs>
          <w:tab w:val="left" w:pos="2552"/>
        </w:tabs>
        <w:spacing w:after="0" w:line="240" w:lineRule="auto"/>
        <w:rPr>
          <w:rFonts w:ascii="Arial" w:eastAsia="Arial" w:hAnsi="Arial" w:cs="Arial"/>
          <w:b/>
          <w:sz w:val="24"/>
          <w:szCs w:val="24"/>
        </w:rPr>
      </w:pPr>
    </w:p>
    <w:p w:rsidR="007A5604" w:rsidRDefault="001501F4">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7A5604" w:rsidRDefault="007A5604">
      <w:pPr>
        <w:spacing w:after="0" w:line="240" w:lineRule="auto"/>
        <w:jc w:val="center"/>
        <w:rPr>
          <w:rFonts w:ascii="Arial" w:eastAsia="Arial" w:hAnsi="Arial" w:cs="Arial"/>
          <w:b/>
          <w:sz w:val="24"/>
          <w:szCs w:val="24"/>
        </w:rPr>
      </w:pPr>
    </w:p>
    <w:p w:rsidR="007A5604" w:rsidRDefault="001501F4">
      <w:pPr>
        <w:spacing w:after="0" w:line="240" w:lineRule="auto"/>
        <w:jc w:val="both"/>
        <w:rPr>
          <w:rFonts w:ascii="Arial" w:eastAsia="Arial" w:hAnsi="Arial" w:cs="Arial"/>
          <w:b/>
          <w:sz w:val="24"/>
          <w:szCs w:val="24"/>
          <w:highlight w:val="yellow"/>
        </w:rPr>
      </w:pPr>
      <w:r>
        <w:rPr>
          <w:rFonts w:ascii="Arial" w:eastAsia="Arial" w:hAnsi="Arial" w:cs="Arial"/>
          <w:b/>
          <w:sz w:val="24"/>
          <w:szCs w:val="24"/>
        </w:rPr>
        <w:t xml:space="preserve">I. </w:t>
      </w:r>
      <w:r>
        <w:rPr>
          <w:rFonts w:ascii="Arial" w:eastAsia="Arial" w:hAnsi="Arial" w:cs="Arial"/>
          <w:sz w:val="24"/>
          <w:szCs w:val="24"/>
        </w:rPr>
        <w:t>Mediante formato único de solicitud ingresado a la Dirección General de Desarrollo Urbano, suscrito por el C. Jesús Alejandro Hernández Pérez, en su c</w:t>
      </w:r>
      <w:r>
        <w:rPr>
          <w:rFonts w:ascii="Arial" w:eastAsia="Arial" w:hAnsi="Arial" w:cs="Arial"/>
          <w:sz w:val="24"/>
          <w:szCs w:val="24"/>
        </w:rPr>
        <w:t>arácter de representante legal de la persona jurídico colectiva denominada Gold Home Constructora, S.A. de C.V. solicitó la autorización para instalar una Estación de Servicio de Gasolina y Diésel, para el inmueble ubicado en Blvd. Juan Alonso de Torres nú</w:t>
      </w:r>
      <w:r>
        <w:rPr>
          <w:rFonts w:ascii="Arial" w:eastAsia="Arial" w:hAnsi="Arial" w:cs="Arial"/>
          <w:sz w:val="24"/>
          <w:szCs w:val="24"/>
        </w:rPr>
        <w:t>mero 5301, interiores f), g), h), i), j) y k) (pro) del fraccionamiento San Nicolás de los González, de este Municipio, con una superficie de 2,313.32 M</w:t>
      </w:r>
      <w:r>
        <w:rPr>
          <w:rFonts w:ascii="Arial" w:eastAsia="Arial" w:hAnsi="Arial" w:cs="Arial"/>
          <w:sz w:val="24"/>
          <w:szCs w:val="24"/>
          <w:vertAlign w:val="superscript"/>
        </w:rPr>
        <w:t>2</w:t>
      </w:r>
      <w:r>
        <w:rPr>
          <w:rFonts w:ascii="Arial" w:eastAsia="Arial" w:hAnsi="Arial" w:cs="Arial"/>
          <w:sz w:val="24"/>
          <w:szCs w:val="24"/>
        </w:rPr>
        <w:t>.</w:t>
      </w:r>
    </w:p>
    <w:p w:rsidR="007A5604" w:rsidRDefault="007A5604">
      <w:pPr>
        <w:spacing w:after="0" w:line="240" w:lineRule="auto"/>
        <w:jc w:val="both"/>
        <w:rPr>
          <w:rFonts w:ascii="Arial" w:eastAsia="Arial" w:hAnsi="Arial" w:cs="Arial"/>
          <w:sz w:val="24"/>
          <w:szCs w:val="24"/>
        </w:rPr>
      </w:pPr>
    </w:p>
    <w:p w:rsidR="007A5604" w:rsidRDefault="001501F4">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El solicitante acompañó a su formato único ante la Dirección General de Desarrollo Urbano, los sigui</w:t>
      </w:r>
      <w:r>
        <w:rPr>
          <w:rFonts w:ascii="Arial" w:eastAsia="Arial" w:hAnsi="Arial" w:cs="Arial"/>
          <w:sz w:val="24"/>
          <w:szCs w:val="24"/>
        </w:rPr>
        <w:t xml:space="preserve">entes documentos: </w:t>
      </w:r>
    </w:p>
    <w:p w:rsidR="007A5604" w:rsidRDefault="007A5604">
      <w:pPr>
        <w:spacing w:after="0" w:line="240" w:lineRule="auto"/>
        <w:jc w:val="both"/>
        <w:rPr>
          <w:rFonts w:ascii="Arial" w:eastAsia="Arial" w:hAnsi="Arial" w:cs="Arial"/>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Pasaporte expedido en los Estados Unidos Mexicanos número G26506166 a nombre del C. Jesús Alejandro Hernández Pérez.</w:t>
      </w:r>
    </w:p>
    <w:p w:rsidR="007A5604" w:rsidRDefault="007A5604">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Escritura Pública número 12,312 de fecha 19 de abril del año 2024, otorgada ante la fe del Lic. Francisco Eduardo Hernández Aguado, Notario Público 92, en legal ejercicio de este partido judicial, en donde se hace constar la compra venta de los inmuebles u</w:t>
      </w:r>
      <w:r>
        <w:rPr>
          <w:rFonts w:ascii="Arial" w:eastAsia="Arial" w:hAnsi="Arial" w:cs="Arial"/>
          <w:color w:val="000000"/>
          <w:sz w:val="24"/>
          <w:szCs w:val="24"/>
        </w:rPr>
        <w:t>bicados en Blvd. Juan Alonso de Torres número 5301, interiores f) y g) del fraccionamiento San Nicolás de los González, de este Municipio a favor de la persona jurídico colectiva Gold Home Constructora, S.A. de C.V. Instrumento que se encuentra inscrito an</w:t>
      </w:r>
      <w:r>
        <w:rPr>
          <w:rFonts w:ascii="Arial" w:eastAsia="Arial" w:hAnsi="Arial" w:cs="Arial"/>
          <w:color w:val="000000"/>
          <w:sz w:val="24"/>
          <w:szCs w:val="24"/>
        </w:rPr>
        <w:t xml:space="preserve">te el Registro Público de la Propiedad bajo el número de folios reales R20*624539 y R20*624540. </w:t>
      </w:r>
    </w:p>
    <w:p w:rsidR="007A5604" w:rsidRDefault="007A5604">
      <w:pPr>
        <w:pBdr>
          <w:top w:val="nil"/>
          <w:left w:val="nil"/>
          <w:bottom w:val="nil"/>
          <w:right w:val="nil"/>
          <w:between w:val="nil"/>
        </w:pBdr>
        <w:spacing w:after="0" w:line="240" w:lineRule="auto"/>
        <w:ind w:left="720"/>
        <w:rPr>
          <w:rFonts w:ascii="Arial" w:eastAsia="Arial" w:hAnsi="Arial" w:cs="Arial"/>
          <w:color w:val="000000"/>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Escritura Pública número 12,270 de fecha 21 de marzo del año 2024, otorgada ante la fe del Lic. Francisco Eduardo Hernández Aguado, Notario Público 92, en leg</w:t>
      </w:r>
      <w:r>
        <w:rPr>
          <w:rFonts w:ascii="Arial" w:eastAsia="Arial" w:hAnsi="Arial" w:cs="Arial"/>
          <w:color w:val="000000"/>
          <w:sz w:val="24"/>
          <w:szCs w:val="24"/>
        </w:rPr>
        <w:t>al ejercicio de este partido judicial, en donde se hace constar la compra venta de los inmuebles ubicados en Blvd. Juan Alonso de Torres número 5301, interiores h), i), j) y k) del fraccionamiento San Nicolás de los González, de este Municipio a favor de l</w:t>
      </w:r>
      <w:r>
        <w:rPr>
          <w:rFonts w:ascii="Arial" w:eastAsia="Arial" w:hAnsi="Arial" w:cs="Arial"/>
          <w:color w:val="000000"/>
          <w:sz w:val="24"/>
          <w:szCs w:val="24"/>
        </w:rPr>
        <w:t xml:space="preserve">a persona jurídico colectiva Gold Home Constructora, S.A. de C.V. Instrumento que se encuentra inscrito ante el </w:t>
      </w:r>
      <w:r>
        <w:rPr>
          <w:rFonts w:ascii="Arial" w:eastAsia="Arial" w:hAnsi="Arial" w:cs="Arial"/>
          <w:color w:val="000000"/>
          <w:sz w:val="24"/>
          <w:szCs w:val="24"/>
        </w:rPr>
        <w:lastRenderedPageBreak/>
        <w:t>Registro Público de la Propiedad bajo el número de folios reales R20*624543, R20*624545, R20*624546 y R20*624548.</w:t>
      </w:r>
    </w:p>
    <w:p w:rsidR="007A5604" w:rsidRDefault="007A5604">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Escritura Pública número 12,8</w:t>
      </w:r>
      <w:r>
        <w:rPr>
          <w:rFonts w:ascii="Arial" w:eastAsia="Arial" w:hAnsi="Arial" w:cs="Arial"/>
          <w:color w:val="000000"/>
          <w:sz w:val="24"/>
          <w:szCs w:val="24"/>
        </w:rPr>
        <w:t xml:space="preserve">82 de fecha 30 de mayo del año 2023, otorgada ante la fe de la Lic. Ma. Lourdes Gutiérrez </w:t>
      </w:r>
      <w:proofErr w:type="spellStart"/>
      <w:r>
        <w:rPr>
          <w:rFonts w:ascii="Arial" w:eastAsia="Arial" w:hAnsi="Arial" w:cs="Arial"/>
          <w:color w:val="000000"/>
          <w:sz w:val="24"/>
          <w:szCs w:val="24"/>
        </w:rPr>
        <w:t>Gutiérrez</w:t>
      </w:r>
      <w:proofErr w:type="spellEnd"/>
      <w:r>
        <w:rPr>
          <w:rFonts w:ascii="Arial" w:eastAsia="Arial" w:hAnsi="Arial" w:cs="Arial"/>
          <w:color w:val="000000"/>
          <w:sz w:val="24"/>
          <w:szCs w:val="24"/>
        </w:rPr>
        <w:t>, Notario Público 50 en legal ejercicio de este partido judicial, donde se hace constar el poder general para pleitos y cobranzas actos de administración act</w:t>
      </w:r>
      <w:r>
        <w:rPr>
          <w:rFonts w:ascii="Arial" w:eastAsia="Arial" w:hAnsi="Arial" w:cs="Arial"/>
          <w:color w:val="000000"/>
          <w:sz w:val="24"/>
          <w:szCs w:val="24"/>
        </w:rPr>
        <w:t>os de dominio, poder de representación laboral y poder para otorgar y suscribir títulos y operaciones de crédito al C. Jesús Alejandro Hernández Pérez.</w:t>
      </w:r>
    </w:p>
    <w:p w:rsidR="007A5604" w:rsidRDefault="007A5604">
      <w:pPr>
        <w:pBdr>
          <w:top w:val="nil"/>
          <w:left w:val="nil"/>
          <w:bottom w:val="nil"/>
          <w:right w:val="nil"/>
          <w:between w:val="nil"/>
        </w:pBdr>
        <w:spacing w:after="0" w:line="240" w:lineRule="auto"/>
        <w:ind w:left="720"/>
        <w:rPr>
          <w:rFonts w:ascii="Arial" w:eastAsia="Arial" w:hAnsi="Arial" w:cs="Arial"/>
          <w:color w:val="000000"/>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Escritura Pública número 9,390 de fecha 30 de mayo del año 2018, otorgada ante la fe del Lic. Francisco</w:t>
      </w:r>
      <w:r>
        <w:rPr>
          <w:rFonts w:ascii="Arial" w:eastAsia="Arial" w:hAnsi="Arial" w:cs="Arial"/>
          <w:color w:val="000000"/>
          <w:sz w:val="24"/>
          <w:szCs w:val="24"/>
        </w:rPr>
        <w:t xml:space="preserve"> Eduardo Hernández Aguado, Notario Público 92, en legal ejercicio de este partido judicial, en donde se hace constar la constitución de la persona jurídico colectiva Gold Home Constructora, S.A. de C.V. Instrumento que se encuentra inscrito ante el Registr</w:t>
      </w:r>
      <w:r>
        <w:rPr>
          <w:rFonts w:ascii="Arial" w:eastAsia="Arial" w:hAnsi="Arial" w:cs="Arial"/>
          <w:color w:val="000000"/>
          <w:sz w:val="24"/>
          <w:szCs w:val="24"/>
        </w:rPr>
        <w:t>o Público de Comercio bajo folio electrónico N-2018070501.</w:t>
      </w:r>
    </w:p>
    <w:p w:rsidR="007A5604" w:rsidRDefault="007A5604">
      <w:pPr>
        <w:spacing w:after="0" w:line="240" w:lineRule="auto"/>
        <w:rPr>
          <w:rFonts w:ascii="Arial" w:eastAsia="Arial" w:hAnsi="Arial" w:cs="Arial"/>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Análisis de riesgo de fecha 17 de enero de 2025, con número de oficio 236/SSPPC/DG/PC/AT/207/2025, emitido por el Lic. Crescencio Sánchez </w:t>
      </w:r>
      <w:proofErr w:type="spellStart"/>
      <w:r>
        <w:rPr>
          <w:rFonts w:ascii="Arial" w:eastAsia="Arial" w:hAnsi="Arial" w:cs="Arial"/>
          <w:color w:val="000000"/>
          <w:sz w:val="24"/>
          <w:szCs w:val="24"/>
        </w:rPr>
        <w:t>Abundiz</w:t>
      </w:r>
      <w:proofErr w:type="spellEnd"/>
      <w:r>
        <w:rPr>
          <w:rFonts w:ascii="Arial" w:eastAsia="Arial" w:hAnsi="Arial" w:cs="Arial"/>
          <w:color w:val="000000"/>
          <w:sz w:val="24"/>
          <w:szCs w:val="24"/>
        </w:rPr>
        <w:t>, Director General de Protección Civil, donde se determina que el terreno es viable para llevar a cabo el proye</w:t>
      </w:r>
      <w:r>
        <w:rPr>
          <w:rFonts w:ascii="Arial" w:eastAsia="Arial" w:hAnsi="Arial" w:cs="Arial"/>
          <w:color w:val="000000"/>
          <w:sz w:val="24"/>
          <w:szCs w:val="24"/>
        </w:rPr>
        <w:t xml:space="preserve">cto, sin embargo, una vez obtenido el Permiso de Uso de Suelo respectivo, deberá de mitigar o eliminar los impactos señalados en el inciso c) del citado documento.  </w:t>
      </w:r>
    </w:p>
    <w:p w:rsidR="007A5604" w:rsidRDefault="007A5604">
      <w:pPr>
        <w:pBdr>
          <w:top w:val="nil"/>
          <w:left w:val="nil"/>
          <w:bottom w:val="nil"/>
          <w:right w:val="nil"/>
          <w:between w:val="nil"/>
        </w:pBdr>
        <w:spacing w:after="0" w:line="240" w:lineRule="auto"/>
        <w:ind w:left="720"/>
        <w:rPr>
          <w:rFonts w:ascii="Arial" w:eastAsia="Arial" w:hAnsi="Arial" w:cs="Arial"/>
          <w:color w:val="000000"/>
          <w:sz w:val="24"/>
          <w:szCs w:val="24"/>
        </w:rPr>
      </w:pPr>
    </w:p>
    <w:p w:rsidR="007A5604" w:rsidRDefault="001501F4">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Dictamen técnico, bajo número de control 16-6440/2025 de fecha 21 de febrero de 2025, emi</w:t>
      </w:r>
      <w:r>
        <w:rPr>
          <w:rFonts w:ascii="Arial" w:eastAsia="Arial" w:hAnsi="Arial" w:cs="Arial"/>
          <w:color w:val="000000"/>
          <w:sz w:val="24"/>
          <w:szCs w:val="24"/>
        </w:rPr>
        <w:t>tido por la Dirección General de Desarrollo Urbano, con ubicación en Blvd. Juan Alonso de Torres número 5301, interiores f), g), h), i), j) y k) (pro) del fraccionamiento San Nicolás de los González, de este Municipio. Dicho documento establece el cumplimi</w:t>
      </w:r>
      <w:r>
        <w:rPr>
          <w:rFonts w:ascii="Arial" w:eastAsia="Arial" w:hAnsi="Arial" w:cs="Arial"/>
          <w:color w:val="000000"/>
          <w:sz w:val="24"/>
          <w:szCs w:val="24"/>
        </w:rPr>
        <w:t xml:space="preserve">ento de las distancias entre la ubicación del predio citado y otras disposiciones que contemplan restricciones por el giro solicitado, la Dirección General en cita considera el uso como </w:t>
      </w:r>
      <w:r>
        <w:rPr>
          <w:rFonts w:ascii="Arial" w:eastAsia="Arial" w:hAnsi="Arial" w:cs="Arial"/>
          <w:b/>
          <w:color w:val="000000"/>
          <w:sz w:val="24"/>
          <w:szCs w:val="24"/>
        </w:rPr>
        <w:t>PROCEDENTE.</w:t>
      </w:r>
    </w:p>
    <w:p w:rsidR="007A5604" w:rsidRDefault="007A5604">
      <w:pPr>
        <w:spacing w:after="0" w:line="240" w:lineRule="auto"/>
        <w:jc w:val="both"/>
        <w:rPr>
          <w:rFonts w:ascii="Arial" w:eastAsia="Arial" w:hAnsi="Arial" w:cs="Arial"/>
          <w:b/>
          <w:sz w:val="24"/>
          <w:szCs w:val="24"/>
        </w:rPr>
      </w:pPr>
    </w:p>
    <w:p w:rsidR="007A5604" w:rsidRDefault="007A5604">
      <w:pPr>
        <w:spacing w:after="0" w:line="240" w:lineRule="auto"/>
        <w:jc w:val="both"/>
        <w:rPr>
          <w:rFonts w:ascii="Arial" w:eastAsia="Arial" w:hAnsi="Arial" w:cs="Arial"/>
          <w:b/>
          <w:sz w:val="24"/>
          <w:szCs w:val="24"/>
        </w:rPr>
      </w:pPr>
    </w:p>
    <w:p w:rsidR="007A5604" w:rsidRDefault="001501F4">
      <w:pPr>
        <w:spacing w:after="0" w:line="240" w:lineRule="auto"/>
        <w:jc w:val="center"/>
        <w:rPr>
          <w:rFonts w:ascii="Arial" w:eastAsia="Arial" w:hAnsi="Arial" w:cs="Arial"/>
          <w:b/>
          <w:sz w:val="24"/>
          <w:szCs w:val="24"/>
        </w:rPr>
      </w:pPr>
      <w:r>
        <w:rPr>
          <w:rFonts w:ascii="Arial" w:eastAsia="Arial" w:hAnsi="Arial" w:cs="Arial"/>
          <w:b/>
          <w:sz w:val="24"/>
          <w:szCs w:val="24"/>
        </w:rPr>
        <w:t>C O N S I D E R A C I O N E S</w:t>
      </w:r>
    </w:p>
    <w:p w:rsidR="007A5604" w:rsidRDefault="007A5604">
      <w:pPr>
        <w:spacing w:after="0" w:line="240" w:lineRule="auto"/>
        <w:jc w:val="both"/>
        <w:rPr>
          <w:rFonts w:ascii="Arial" w:eastAsia="Arial" w:hAnsi="Arial" w:cs="Arial"/>
          <w:b/>
          <w:sz w:val="24"/>
          <w:szCs w:val="24"/>
        </w:rPr>
      </w:pPr>
    </w:p>
    <w:p w:rsidR="007A5604" w:rsidRDefault="001501F4">
      <w:pPr>
        <w:spacing w:after="0" w:line="240" w:lineRule="auto"/>
        <w:jc w:val="both"/>
        <w:rPr>
          <w:rFonts w:ascii="Arial" w:eastAsia="Arial" w:hAnsi="Arial" w:cs="Arial"/>
          <w:sz w:val="24"/>
          <w:szCs w:val="24"/>
        </w:rPr>
      </w:pPr>
      <w:bookmarkStart w:id="1" w:name="_heading=h.gjdgxs" w:colFirst="0" w:colLast="0"/>
      <w:bookmarkEnd w:id="1"/>
      <w:r>
        <w:rPr>
          <w:rFonts w:ascii="Arial" w:eastAsia="Arial" w:hAnsi="Arial" w:cs="Arial"/>
          <w:b/>
          <w:sz w:val="24"/>
          <w:szCs w:val="24"/>
        </w:rPr>
        <w:t>I.</w:t>
      </w:r>
      <w:r>
        <w:rPr>
          <w:rFonts w:ascii="Arial" w:eastAsia="Arial" w:hAnsi="Arial" w:cs="Arial"/>
          <w:sz w:val="24"/>
          <w:szCs w:val="24"/>
        </w:rPr>
        <w:t xml:space="preserve"> Los Ayuntamientos tien</w:t>
      </w:r>
      <w:r>
        <w:rPr>
          <w:rFonts w:ascii="Arial" w:eastAsia="Arial" w:hAnsi="Arial" w:cs="Arial"/>
          <w:sz w:val="24"/>
          <w:szCs w:val="24"/>
        </w:rPr>
        <w:t>en atribuciones en materia de obra pública y desarrollo urbano y consisten, entre otros, en autorizar, controlar y vigilar la utilización del suelo en el ámbito de su competencia, ello de conformidad con el artículo 25, fracción II, inciso h), de la Ley pa</w:t>
      </w:r>
      <w:r>
        <w:rPr>
          <w:rFonts w:ascii="Arial" w:eastAsia="Arial" w:hAnsi="Arial" w:cs="Arial"/>
          <w:sz w:val="24"/>
          <w:szCs w:val="24"/>
        </w:rPr>
        <w:t>ra el Gobierno y Administración de los Municipios del Estado de Guanajuato.</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sz w:val="24"/>
          <w:szCs w:val="24"/>
        </w:rPr>
        <w:t xml:space="preserve">Asimismo, el Código Territorial para el Estado y los Municipios de Guanajuato, señala dentro de las atribuciones de los Ayuntamientos, la de establecer la zonificación en </w:t>
      </w:r>
      <w:r>
        <w:rPr>
          <w:rFonts w:ascii="Arial" w:eastAsia="Arial" w:hAnsi="Arial" w:cs="Arial"/>
          <w:sz w:val="24"/>
          <w:szCs w:val="24"/>
        </w:rPr>
        <w:lastRenderedPageBreak/>
        <w:t>el progr</w:t>
      </w:r>
      <w:r>
        <w:rPr>
          <w:rFonts w:ascii="Arial" w:eastAsia="Arial" w:hAnsi="Arial" w:cs="Arial"/>
          <w:sz w:val="24"/>
          <w:szCs w:val="24"/>
        </w:rPr>
        <w:t>ama municipal, administrarla y aprobar su modificación, en los términos del citado ordenamiento.</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b/>
          <w:sz w:val="24"/>
          <w:szCs w:val="24"/>
        </w:rPr>
        <w:t>II.</w:t>
      </w:r>
      <w:r>
        <w:rPr>
          <w:rFonts w:ascii="Arial" w:eastAsia="Arial" w:hAnsi="Arial" w:cs="Arial"/>
          <w:sz w:val="24"/>
          <w:szCs w:val="24"/>
        </w:rPr>
        <w:t xml:space="preserve"> Por otra parte, los Ayuntamientos tienen entre otras atribuciones, el autorizar las actividades o giros especiales relativos a estaciones de servicio de g</w:t>
      </w:r>
      <w:r>
        <w:rPr>
          <w:rFonts w:ascii="Arial" w:eastAsia="Arial" w:hAnsi="Arial" w:cs="Arial"/>
          <w:sz w:val="24"/>
          <w:szCs w:val="24"/>
        </w:rPr>
        <w:t xml:space="preserve">asolina y diésel, de conformidad a lo establecido en el artículo 10 fracción XI-A del Código Reglamentario de Desarrollo Urbano para el Municipio de León, Guanajuato. </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b/>
          <w:sz w:val="24"/>
          <w:szCs w:val="24"/>
        </w:rPr>
        <w:t>III.</w:t>
      </w:r>
      <w:r>
        <w:rPr>
          <w:rFonts w:ascii="Arial" w:eastAsia="Arial" w:hAnsi="Arial" w:cs="Arial"/>
          <w:sz w:val="24"/>
          <w:szCs w:val="24"/>
        </w:rPr>
        <w:t xml:space="preserve"> El Manual Técnico de usos del Suelo, identificado como anexo único del Código Regl</w:t>
      </w:r>
      <w:r>
        <w:rPr>
          <w:rFonts w:ascii="Arial" w:eastAsia="Arial" w:hAnsi="Arial" w:cs="Arial"/>
          <w:sz w:val="24"/>
          <w:szCs w:val="24"/>
        </w:rPr>
        <w:t>amentario de Desarrollo Urbano, establece supuestos y especificaciones de compatibilidad para que se pueda instalar una estación de servicio de gasolina en nuestra ciudad.  Dentro de las especificaciones más importantes para poder autorizar dicha actividad</w:t>
      </w:r>
      <w:r>
        <w:rPr>
          <w:rFonts w:ascii="Arial" w:eastAsia="Arial" w:hAnsi="Arial" w:cs="Arial"/>
          <w:sz w:val="24"/>
          <w:szCs w:val="24"/>
        </w:rPr>
        <w:t>, se encuentran las distancias mínimas que debe cubrir respecto a otros establecimientos similares y centros de concentración masiva.</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b/>
          <w:sz w:val="24"/>
          <w:szCs w:val="24"/>
        </w:rPr>
        <w:t xml:space="preserve">IV. </w:t>
      </w:r>
      <w:r>
        <w:rPr>
          <w:rFonts w:ascii="Arial" w:eastAsia="Arial" w:hAnsi="Arial" w:cs="Arial"/>
          <w:sz w:val="24"/>
          <w:szCs w:val="24"/>
        </w:rPr>
        <w:t>De conformidad con el artículo 33-A del Manual Técnico de Usos de Suelo que como anexo único forma parte integral del Código Reglamentario de Desarrollo Urbano para el Municipio de León, Guanajuato y en relación al dictamen técnico bajo número de control 1</w:t>
      </w:r>
      <w:r>
        <w:rPr>
          <w:rFonts w:ascii="Arial" w:eastAsia="Arial" w:hAnsi="Arial" w:cs="Arial"/>
          <w:sz w:val="24"/>
          <w:szCs w:val="24"/>
        </w:rPr>
        <w:t>6-6440/2025 de fecha 21 de febrero de 2025, es importante señalar que consiste en un análisis técnico detallado, donde se desprende lo siguiente:</w:t>
      </w:r>
    </w:p>
    <w:p w:rsidR="007A5604" w:rsidRDefault="007A5604">
      <w:pPr>
        <w:spacing w:after="0" w:line="240" w:lineRule="auto"/>
        <w:rPr>
          <w:rFonts w:ascii="Arial" w:eastAsia="Arial" w:hAnsi="Arial" w:cs="Arial"/>
          <w:sz w:val="24"/>
          <w:szCs w:val="24"/>
          <w:highlight w:val="yellow"/>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t xml:space="preserve">Revisión de la distancia de 1,000 metros sobre la misma acera en ambos sentidos, medidos de tanque a tanque, </w:t>
      </w:r>
      <w:r>
        <w:rPr>
          <w:rFonts w:ascii="Arial" w:eastAsia="Arial" w:hAnsi="Arial" w:cs="Arial"/>
          <w:b/>
          <w:color w:val="000000"/>
          <w:sz w:val="24"/>
          <w:szCs w:val="24"/>
        </w:rPr>
        <w:t>POR LO QUE EN ESTE ASPECTO SE CONSIDERA PROCEDENTE.</w:t>
      </w:r>
      <w:r>
        <w:rPr>
          <w:rFonts w:ascii="Arial" w:eastAsia="Arial" w:hAnsi="Arial" w:cs="Arial"/>
          <w:color w:val="000000"/>
          <w:sz w:val="24"/>
          <w:szCs w:val="24"/>
        </w:rPr>
        <w:t xml:space="preserve"> </w:t>
      </w:r>
    </w:p>
    <w:p w:rsidR="007A5604" w:rsidRDefault="007A5604">
      <w:pPr>
        <w:spacing w:after="0" w:line="240" w:lineRule="auto"/>
        <w:ind w:left="567" w:right="48" w:hanging="425"/>
        <w:jc w:val="both"/>
        <w:rPr>
          <w:rFonts w:ascii="Arial" w:eastAsia="Arial" w:hAnsi="Arial" w:cs="Arial"/>
          <w:sz w:val="24"/>
          <w:szCs w:val="24"/>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t>Revisión de la distancia de 50.00 metros, medidos a partir del eje vertical del dispensario con respecto a los lugares de reunión pública, como escuelas, hospitales, mercados públicos, cines, teatros, e</w:t>
      </w:r>
      <w:r>
        <w:rPr>
          <w:rFonts w:ascii="Arial" w:eastAsia="Arial" w:hAnsi="Arial" w:cs="Arial"/>
          <w:color w:val="000000"/>
          <w:sz w:val="24"/>
          <w:szCs w:val="24"/>
        </w:rPr>
        <w:t xml:space="preserve">stadios deportivos y auditorios, así como estaciones del sistema integral de transporte o ferroviario, </w:t>
      </w:r>
      <w:r>
        <w:rPr>
          <w:rFonts w:ascii="Arial" w:eastAsia="Arial" w:hAnsi="Arial" w:cs="Arial"/>
          <w:b/>
          <w:color w:val="000000"/>
          <w:sz w:val="24"/>
          <w:szCs w:val="24"/>
        </w:rPr>
        <w:t>CUMPLE, AL NO EXISTIR EN LA DISTANCIA NINGÚN GIRO DE LOS INDICADOS.</w:t>
      </w:r>
      <w:r>
        <w:rPr>
          <w:rFonts w:ascii="Arial" w:eastAsia="Arial" w:hAnsi="Arial" w:cs="Arial"/>
          <w:color w:val="000000"/>
          <w:sz w:val="24"/>
          <w:szCs w:val="24"/>
        </w:rPr>
        <w:t xml:space="preserve"> </w:t>
      </w:r>
    </w:p>
    <w:p w:rsidR="007A5604" w:rsidRDefault="007A5604">
      <w:p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t>Revisión de la distancia de 100.00 metros, de la tangente de almacenamiento más cer</w:t>
      </w:r>
      <w:r>
        <w:rPr>
          <w:rFonts w:ascii="Arial" w:eastAsia="Arial" w:hAnsi="Arial" w:cs="Arial"/>
          <w:color w:val="000000"/>
          <w:sz w:val="24"/>
          <w:szCs w:val="24"/>
        </w:rPr>
        <w:t xml:space="preserve">cano localizado dentro de la planta de gas al límite del predio propuesto para la Estación de Servicio, </w:t>
      </w:r>
      <w:r>
        <w:rPr>
          <w:rFonts w:ascii="Arial" w:eastAsia="Arial" w:hAnsi="Arial" w:cs="Arial"/>
          <w:b/>
          <w:color w:val="000000"/>
          <w:sz w:val="24"/>
          <w:szCs w:val="24"/>
        </w:rPr>
        <w:t>CUMPLE, AL NO EXISTIR EN LA DISTANCIA NINGUNA PLANTA DE GAS.</w:t>
      </w:r>
    </w:p>
    <w:p w:rsidR="007A5604" w:rsidRDefault="007A5604">
      <w:pPr>
        <w:pBdr>
          <w:top w:val="nil"/>
          <w:left w:val="nil"/>
          <w:bottom w:val="nil"/>
          <w:right w:val="nil"/>
          <w:between w:val="nil"/>
        </w:pBdr>
        <w:spacing w:after="0" w:line="240" w:lineRule="auto"/>
        <w:ind w:left="567" w:right="48" w:hanging="425"/>
        <w:rPr>
          <w:rFonts w:ascii="Arial" w:eastAsia="Arial" w:hAnsi="Arial" w:cs="Arial"/>
          <w:color w:val="000000"/>
          <w:sz w:val="24"/>
          <w:szCs w:val="24"/>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t xml:space="preserve">Revisión de la distancia de 30.00 metros, de la tangente de tanques de almacenamiento de la Estación de Servicio con respecto a instalaciones de Estaciones de Servicio de Carburación, </w:t>
      </w:r>
      <w:r>
        <w:rPr>
          <w:rFonts w:ascii="Arial" w:eastAsia="Arial" w:hAnsi="Arial" w:cs="Arial"/>
          <w:b/>
          <w:color w:val="000000"/>
          <w:sz w:val="24"/>
          <w:szCs w:val="24"/>
        </w:rPr>
        <w:t>CUMPLE, AL NO EXISTIR ESTACIONES DE CARBURACIÓN DENTRO DE LA DISTANCIA.</w:t>
      </w:r>
    </w:p>
    <w:p w:rsidR="007A5604" w:rsidRDefault="007A5604">
      <w:pPr>
        <w:spacing w:after="0" w:line="240" w:lineRule="auto"/>
        <w:ind w:left="567" w:right="48" w:hanging="425"/>
        <w:jc w:val="both"/>
        <w:rPr>
          <w:rFonts w:ascii="Arial" w:eastAsia="Arial" w:hAnsi="Arial" w:cs="Arial"/>
          <w:sz w:val="24"/>
          <w:szCs w:val="24"/>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lastRenderedPageBreak/>
        <w:t>Revisión de la distancia de 30.00 metros, de la tangente del tanque de almacenamiento más cercano de la estación de servicio a las proyecciones verticales de los elementos de restricción señalados: líneas de alta tensión, vías férreas y ductos que transpo</w:t>
      </w:r>
      <w:r>
        <w:rPr>
          <w:rFonts w:ascii="Arial" w:eastAsia="Arial" w:hAnsi="Arial" w:cs="Arial"/>
          <w:color w:val="000000"/>
          <w:sz w:val="24"/>
          <w:szCs w:val="24"/>
        </w:rPr>
        <w:t xml:space="preserve">rtan productos derivados del petróleo, </w:t>
      </w:r>
      <w:r>
        <w:rPr>
          <w:rFonts w:ascii="Arial" w:eastAsia="Arial" w:hAnsi="Arial" w:cs="Arial"/>
          <w:b/>
          <w:color w:val="000000"/>
          <w:sz w:val="24"/>
          <w:szCs w:val="24"/>
        </w:rPr>
        <w:t>CUMPLE, AL NO EXISTIR NINGUNO DE LOS INDICADOS DENTRO DE LA DISTANCIA.</w:t>
      </w:r>
    </w:p>
    <w:p w:rsidR="007A5604" w:rsidRDefault="007A5604">
      <w:pPr>
        <w:pBdr>
          <w:top w:val="nil"/>
          <w:left w:val="nil"/>
          <w:bottom w:val="nil"/>
          <w:right w:val="nil"/>
          <w:between w:val="nil"/>
        </w:pBdr>
        <w:spacing w:after="0" w:line="240" w:lineRule="auto"/>
        <w:ind w:left="720"/>
        <w:rPr>
          <w:rFonts w:ascii="Arial" w:eastAsia="Arial" w:hAnsi="Arial" w:cs="Arial"/>
          <w:color w:val="000000"/>
          <w:sz w:val="24"/>
          <w:szCs w:val="24"/>
        </w:rPr>
      </w:pPr>
    </w:p>
    <w:p w:rsidR="007A5604" w:rsidRDefault="001501F4">
      <w:pPr>
        <w:numPr>
          <w:ilvl w:val="0"/>
          <w:numId w:val="1"/>
        </w:numPr>
        <w:pBdr>
          <w:top w:val="nil"/>
          <w:left w:val="nil"/>
          <w:bottom w:val="nil"/>
          <w:right w:val="nil"/>
          <w:between w:val="nil"/>
        </w:pBdr>
        <w:spacing w:after="0" w:line="240" w:lineRule="auto"/>
        <w:ind w:left="567" w:right="48" w:hanging="425"/>
        <w:jc w:val="both"/>
        <w:rPr>
          <w:rFonts w:ascii="Arial" w:eastAsia="Arial" w:hAnsi="Arial" w:cs="Arial"/>
          <w:color w:val="000000"/>
          <w:sz w:val="24"/>
          <w:szCs w:val="24"/>
        </w:rPr>
      </w:pPr>
      <w:r>
        <w:rPr>
          <w:rFonts w:ascii="Arial" w:eastAsia="Arial" w:hAnsi="Arial" w:cs="Arial"/>
          <w:color w:val="000000"/>
          <w:sz w:val="24"/>
          <w:szCs w:val="24"/>
        </w:rPr>
        <w:t xml:space="preserve">Revisión de la distancia mínima de 50.00 metros de la tangente de los tanques de almacenamiento, zonas de trasiego y dispensarios con respecto de viviendas o lotes autorizados para uso habitacional, </w:t>
      </w:r>
      <w:r>
        <w:rPr>
          <w:rFonts w:ascii="Arial" w:eastAsia="Arial" w:hAnsi="Arial" w:cs="Arial"/>
          <w:b/>
          <w:color w:val="000000"/>
          <w:sz w:val="24"/>
          <w:szCs w:val="24"/>
        </w:rPr>
        <w:t>CUMPLE AL NO EXISTIR NINGUNO DE LOS INDICADOS DENTRO DE L</w:t>
      </w:r>
      <w:r>
        <w:rPr>
          <w:rFonts w:ascii="Arial" w:eastAsia="Arial" w:hAnsi="Arial" w:cs="Arial"/>
          <w:b/>
          <w:color w:val="000000"/>
          <w:sz w:val="24"/>
          <w:szCs w:val="24"/>
        </w:rPr>
        <w:t>A DISTANCIA.</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sz w:val="24"/>
          <w:szCs w:val="24"/>
        </w:rPr>
        <w:t xml:space="preserve">Por lo anterior mencionado, respecto del cumplimiento de las distancias entre la ubicación del predio citado y otras disposiciones que contemplan restricciones por el giro solicitado, la multicitada </w:t>
      </w:r>
      <w:r>
        <w:rPr>
          <w:rFonts w:ascii="Arial" w:eastAsia="Arial" w:hAnsi="Arial" w:cs="Arial"/>
          <w:b/>
          <w:sz w:val="24"/>
          <w:szCs w:val="24"/>
        </w:rPr>
        <w:t>Dirección considera el uso como PROCEDENTE.</w:t>
      </w:r>
      <w:r>
        <w:rPr>
          <w:rFonts w:ascii="Arial" w:eastAsia="Arial" w:hAnsi="Arial" w:cs="Arial"/>
          <w:sz w:val="24"/>
          <w:szCs w:val="24"/>
        </w:rPr>
        <w:t xml:space="preserve"> </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sz w:val="24"/>
          <w:szCs w:val="24"/>
        </w:rPr>
        <w:t xml:space="preserve">Es importante señalar que el inmueble a destinarse como estación de servicio de gasolina y diésel, se encuentra clasificado dentro del grupo de usos de suelo XIII, Servicio de Intensidad Alta dentro de los giros y actividades especiales, de conformidad </w:t>
      </w:r>
      <w:r>
        <w:rPr>
          <w:rFonts w:ascii="Arial" w:eastAsia="Arial" w:hAnsi="Arial" w:cs="Arial"/>
          <w:sz w:val="24"/>
          <w:szCs w:val="24"/>
        </w:rPr>
        <w:t>a lo establecido con el artículo 24 fracción VIII, del Manual Técnico de Usos de Suelo que como anexo único forma parte del Código Reglamentario de Desarrollo Urbano para el Municipio de León, Guanajuato.</w:t>
      </w:r>
    </w:p>
    <w:p w:rsidR="007A5604" w:rsidRDefault="007A5604">
      <w:pPr>
        <w:spacing w:after="0" w:line="240" w:lineRule="auto"/>
        <w:jc w:val="both"/>
        <w:rPr>
          <w:rFonts w:ascii="Arial" w:eastAsia="Arial" w:hAnsi="Arial" w:cs="Arial"/>
          <w:sz w:val="24"/>
          <w:szCs w:val="24"/>
        </w:rPr>
      </w:pPr>
    </w:p>
    <w:p w:rsidR="007A5604" w:rsidRDefault="001501F4">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 la</w:t>
      </w:r>
      <w:r>
        <w:rPr>
          <w:rFonts w:ascii="Arial" w:eastAsia="Arial" w:hAnsi="Arial" w:cs="Arial"/>
          <w:sz w:val="24"/>
          <w:szCs w:val="24"/>
        </w:rPr>
        <w:t xml:space="preserve"> </w:t>
      </w:r>
      <w:r>
        <w:rPr>
          <w:rFonts w:ascii="Arial" w:eastAsia="Arial" w:hAnsi="Arial" w:cs="Arial"/>
          <w:b/>
          <w:i/>
          <w:sz w:val="24"/>
          <w:szCs w:val="24"/>
        </w:rPr>
        <w:t>Dirección General de Desarrollo Urbano, considera que el inmueble en cita es viable</w:t>
      </w:r>
      <w:r>
        <w:rPr>
          <w:rFonts w:ascii="Arial" w:eastAsia="Arial" w:hAnsi="Arial" w:cs="Arial"/>
          <w:sz w:val="24"/>
          <w:szCs w:val="24"/>
        </w:rPr>
        <w:t xml:space="preserve"> para el giro de estación de servicio de gasolina y/o diésel, pues cumple con los requisitos y características previstas por la normatividad municipal. Lo anterior de confo</w:t>
      </w:r>
      <w:r>
        <w:rPr>
          <w:rFonts w:ascii="Arial" w:eastAsia="Arial" w:hAnsi="Arial" w:cs="Arial"/>
          <w:sz w:val="24"/>
          <w:szCs w:val="24"/>
        </w:rPr>
        <w:t xml:space="preserve">rmidad a su oficio número </w:t>
      </w:r>
      <w:r>
        <w:rPr>
          <w:rFonts w:ascii="Arial" w:eastAsia="Arial" w:hAnsi="Arial" w:cs="Arial"/>
          <w:b/>
          <w:sz w:val="24"/>
          <w:szCs w:val="24"/>
        </w:rPr>
        <w:t>DGDU/DZC/001-I/2025 recibido en fecha 24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encontrándose apegado a la normat</w:t>
      </w:r>
      <w:r>
        <w:rPr>
          <w:rFonts w:ascii="Arial" w:eastAsia="Arial" w:hAnsi="Arial" w:cs="Arial"/>
          <w:sz w:val="24"/>
          <w:szCs w:val="24"/>
        </w:rPr>
        <w:t>iva vigente.</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b/>
          <w:sz w:val="24"/>
          <w:szCs w:val="24"/>
        </w:rPr>
        <w:t xml:space="preserve">VI. </w:t>
      </w:r>
      <w:r>
        <w:rPr>
          <w:rFonts w:ascii="Arial" w:eastAsia="Arial" w:hAnsi="Arial" w:cs="Arial"/>
          <w:sz w:val="24"/>
          <w:szCs w:val="24"/>
        </w:rPr>
        <w:t>Tomando como base lo manifestado por la Dirección General de Desarrollo Urbano, los suscritos integrantes de esta comisión estimamos conveniente someter a consideración del H. Ayuntamiento la autorización para el giro de Estación de Servi</w:t>
      </w:r>
      <w:r>
        <w:rPr>
          <w:rFonts w:ascii="Arial" w:eastAsia="Arial" w:hAnsi="Arial" w:cs="Arial"/>
          <w:sz w:val="24"/>
          <w:szCs w:val="24"/>
        </w:rPr>
        <w:t>cio de Gasolina y Diésel para el inmueble ubicado en Blvd. Juan Alonso de Torres número 5301, interiores f), g), h), i), j) y k) (pro) del fraccionamiento San Nicolás de los González, de este Municipio, con una superficie de 2,313.32 M</w:t>
      </w:r>
      <w:r>
        <w:rPr>
          <w:rFonts w:ascii="Arial" w:eastAsia="Arial" w:hAnsi="Arial" w:cs="Arial"/>
          <w:sz w:val="24"/>
          <w:szCs w:val="24"/>
          <w:vertAlign w:val="superscript"/>
        </w:rPr>
        <w:t>2</w:t>
      </w:r>
      <w:r>
        <w:rPr>
          <w:rFonts w:ascii="Arial" w:eastAsia="Arial" w:hAnsi="Arial" w:cs="Arial"/>
          <w:sz w:val="24"/>
          <w:szCs w:val="24"/>
        </w:rPr>
        <w:t>.</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sz w:val="24"/>
          <w:szCs w:val="24"/>
        </w:rPr>
        <w:t>Por lo anteriorme</w:t>
      </w:r>
      <w:r>
        <w:rPr>
          <w:rFonts w:ascii="Arial" w:eastAsia="Arial" w:hAnsi="Arial" w:cs="Arial"/>
          <w:sz w:val="24"/>
          <w:szCs w:val="24"/>
        </w:rPr>
        <w:t>nte expuesto y con fundamento en los artículos 25 fracción II, inciso h) de la Ley para el Gobierno y Administración de los Municipios del Estado de Guanajuato; 33 fracción III del Código Territorial para el Estado y los Municipios de Guanajuato; 10 fracci</w:t>
      </w:r>
      <w:r>
        <w:rPr>
          <w:rFonts w:ascii="Arial" w:eastAsia="Arial" w:hAnsi="Arial" w:cs="Arial"/>
          <w:sz w:val="24"/>
          <w:szCs w:val="24"/>
        </w:rPr>
        <w:t xml:space="preserve">ón XI-A y 13 fracción XXI del Código Reglamentario de Desarrollo Urbano para el Municipio de León, Guanajuato; 24 párrafo penúltimo del </w:t>
      </w:r>
      <w:r>
        <w:rPr>
          <w:rFonts w:ascii="Arial" w:eastAsia="Arial" w:hAnsi="Arial" w:cs="Arial"/>
          <w:sz w:val="24"/>
          <w:szCs w:val="24"/>
        </w:rPr>
        <w:lastRenderedPageBreak/>
        <w:t xml:space="preserve">Manual Técnico de Usos de Suelo que como anexo único forma parte integral del Código Reglamentario de Desarrollo Urbano </w:t>
      </w:r>
      <w:r>
        <w:rPr>
          <w:rFonts w:ascii="Arial" w:eastAsia="Arial" w:hAnsi="Arial" w:cs="Arial"/>
          <w:sz w:val="24"/>
          <w:szCs w:val="24"/>
        </w:rPr>
        <w:t>para el Municipio de León, Guanajuato, se somete a la consideración del H. Ayuntamiento, la propuesta del siguiente:</w:t>
      </w:r>
    </w:p>
    <w:p w:rsidR="007A5604" w:rsidRDefault="007A5604">
      <w:pPr>
        <w:spacing w:after="0" w:line="240" w:lineRule="auto"/>
        <w:jc w:val="center"/>
        <w:rPr>
          <w:rFonts w:ascii="Arial" w:eastAsia="Arial" w:hAnsi="Arial" w:cs="Arial"/>
          <w:b/>
          <w:sz w:val="24"/>
          <w:szCs w:val="24"/>
        </w:rPr>
      </w:pPr>
    </w:p>
    <w:p w:rsidR="007A5604" w:rsidRDefault="001501F4">
      <w:pPr>
        <w:spacing w:after="0" w:line="240" w:lineRule="auto"/>
        <w:jc w:val="center"/>
        <w:rPr>
          <w:rFonts w:ascii="Arial" w:eastAsia="Arial" w:hAnsi="Arial" w:cs="Arial"/>
          <w:sz w:val="24"/>
          <w:szCs w:val="24"/>
        </w:rPr>
      </w:pPr>
      <w:r>
        <w:rPr>
          <w:rFonts w:ascii="Arial" w:eastAsia="Arial" w:hAnsi="Arial" w:cs="Arial"/>
          <w:b/>
          <w:sz w:val="24"/>
          <w:szCs w:val="24"/>
        </w:rPr>
        <w:t>A C U E R D O</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b/>
          <w:i/>
          <w:sz w:val="24"/>
          <w:szCs w:val="24"/>
        </w:rPr>
      </w:pPr>
      <w:r>
        <w:rPr>
          <w:rFonts w:ascii="Arial" w:eastAsia="Arial" w:hAnsi="Arial" w:cs="Arial"/>
          <w:b/>
          <w:sz w:val="24"/>
          <w:szCs w:val="24"/>
        </w:rPr>
        <w:t>Primero.</w:t>
      </w:r>
      <w:bookmarkStart w:id="2" w:name="bookmark=id.30j0zll" w:colFirst="0" w:colLast="0"/>
      <w:bookmarkEnd w:id="2"/>
      <w:r>
        <w:rPr>
          <w:rFonts w:ascii="Arial" w:eastAsia="Arial" w:hAnsi="Arial" w:cs="Arial"/>
          <w:sz w:val="24"/>
          <w:szCs w:val="24"/>
        </w:rPr>
        <w:t xml:space="preserve"> </w:t>
      </w:r>
      <w:r>
        <w:rPr>
          <w:rFonts w:ascii="Arial" w:eastAsia="Arial" w:hAnsi="Arial" w:cs="Arial"/>
          <w:b/>
          <w:sz w:val="24"/>
          <w:szCs w:val="24"/>
        </w:rPr>
        <w:t>Se autoriza el giro especial de Estación de Servicio de Gasolina y/o Diésel</w:t>
      </w:r>
      <w:r>
        <w:rPr>
          <w:rFonts w:ascii="Arial" w:eastAsia="Arial" w:hAnsi="Arial" w:cs="Arial"/>
          <w:sz w:val="24"/>
          <w:szCs w:val="24"/>
        </w:rPr>
        <w:t xml:space="preserve"> para el inmueble ubicado en Blvd. Juan Alonso de Torres número 5301, interiores f), g), h), i), j) y k) (pro) del fraccionamiento San Nicolás de los González, de este Municipio,</w:t>
      </w:r>
      <w:r>
        <w:rPr>
          <w:rFonts w:ascii="Arial" w:eastAsia="Arial" w:hAnsi="Arial" w:cs="Arial"/>
          <w:b/>
          <w:sz w:val="24"/>
          <w:szCs w:val="24"/>
        </w:rPr>
        <w:t xml:space="preserve"> con una superficie de 2,313.32 M</w:t>
      </w:r>
      <w:r>
        <w:rPr>
          <w:rFonts w:ascii="Arial" w:eastAsia="Arial" w:hAnsi="Arial" w:cs="Arial"/>
          <w:b/>
          <w:sz w:val="24"/>
          <w:szCs w:val="24"/>
          <w:vertAlign w:val="superscript"/>
        </w:rPr>
        <w:t>2</w:t>
      </w:r>
      <w:r>
        <w:rPr>
          <w:rFonts w:ascii="Arial" w:eastAsia="Arial" w:hAnsi="Arial" w:cs="Arial"/>
          <w:b/>
          <w:sz w:val="24"/>
          <w:szCs w:val="24"/>
        </w:rPr>
        <w:t>.</w:t>
      </w:r>
    </w:p>
    <w:p w:rsidR="007A5604" w:rsidRDefault="007A5604">
      <w:pPr>
        <w:spacing w:after="0" w:line="240" w:lineRule="auto"/>
        <w:jc w:val="both"/>
        <w:rPr>
          <w:rFonts w:ascii="Arial" w:eastAsia="Arial" w:hAnsi="Arial" w:cs="Arial"/>
          <w:sz w:val="24"/>
          <w:szCs w:val="24"/>
        </w:rPr>
      </w:pPr>
    </w:p>
    <w:p w:rsidR="007A5604" w:rsidRDefault="001501F4">
      <w:pPr>
        <w:spacing w:after="0" w:line="240" w:lineRule="auto"/>
        <w:jc w:val="both"/>
        <w:rPr>
          <w:rFonts w:ascii="Arial" w:eastAsia="Arial" w:hAnsi="Arial" w:cs="Arial"/>
          <w:sz w:val="24"/>
          <w:szCs w:val="24"/>
        </w:rPr>
      </w:pPr>
      <w:r>
        <w:rPr>
          <w:rFonts w:ascii="Arial" w:eastAsia="Arial" w:hAnsi="Arial" w:cs="Arial"/>
          <w:b/>
          <w:sz w:val="24"/>
          <w:szCs w:val="24"/>
        </w:rPr>
        <w:t>Segundo. Se instruye y se faculta</w:t>
      </w:r>
      <w:r>
        <w:rPr>
          <w:rFonts w:ascii="Arial" w:eastAsia="Arial" w:hAnsi="Arial" w:cs="Arial"/>
          <w:sz w:val="24"/>
          <w:szCs w:val="24"/>
        </w:rPr>
        <w:t xml:space="preserve"> a la Di</w:t>
      </w:r>
      <w:r>
        <w:rPr>
          <w:rFonts w:ascii="Arial" w:eastAsia="Arial" w:hAnsi="Arial" w:cs="Arial"/>
          <w:sz w:val="24"/>
          <w:szCs w:val="24"/>
        </w:rPr>
        <w:t>rección General de Desarrollo Urbano, para que realice todos los actos jurídicos y administrativos que resulten necesarios para dar cumplimiento al presente acuerdo.</w:t>
      </w:r>
    </w:p>
    <w:p w:rsidR="007A5604" w:rsidRDefault="007A5604">
      <w:pPr>
        <w:shd w:val="clear" w:color="auto" w:fill="FFFFFF"/>
        <w:tabs>
          <w:tab w:val="left" w:pos="2004"/>
          <w:tab w:val="center" w:pos="4349"/>
        </w:tabs>
        <w:spacing w:after="0" w:line="240" w:lineRule="auto"/>
        <w:ind w:right="280"/>
        <w:rPr>
          <w:rFonts w:ascii="Arial" w:eastAsia="Arial" w:hAnsi="Arial" w:cs="Arial"/>
          <w:b/>
          <w:sz w:val="24"/>
          <w:szCs w:val="24"/>
        </w:rPr>
      </w:pPr>
    </w:p>
    <w:p w:rsidR="007A5604" w:rsidRDefault="007A5604">
      <w:pPr>
        <w:shd w:val="clear" w:color="auto" w:fill="FFFFFF"/>
        <w:tabs>
          <w:tab w:val="left" w:pos="2004"/>
          <w:tab w:val="center" w:pos="4349"/>
        </w:tabs>
        <w:spacing w:after="0" w:line="240" w:lineRule="auto"/>
        <w:ind w:right="280"/>
        <w:rPr>
          <w:rFonts w:ascii="Arial" w:eastAsia="Arial" w:hAnsi="Arial" w:cs="Arial"/>
          <w:b/>
          <w:sz w:val="24"/>
          <w:szCs w:val="24"/>
        </w:rPr>
      </w:pPr>
    </w:p>
    <w:p w:rsidR="007A5604" w:rsidRDefault="001501F4">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7A5604" w:rsidRDefault="001501F4">
      <w:pPr>
        <w:shd w:val="clear" w:color="auto" w:fill="FFFFFF"/>
        <w:spacing w:after="0" w:line="240" w:lineRule="auto"/>
        <w:jc w:val="center"/>
        <w:rPr>
          <w:rFonts w:ascii="Arial" w:eastAsia="Arial" w:hAnsi="Arial" w:cs="Arial"/>
          <w:sz w:val="24"/>
          <w:szCs w:val="24"/>
        </w:rPr>
      </w:pPr>
      <w:r>
        <w:rPr>
          <w:rFonts w:ascii="Arial" w:eastAsia="Arial" w:hAnsi="Arial" w:cs="Arial"/>
          <w:b/>
          <w:color w:val="222222"/>
          <w:sz w:val="24"/>
          <w:szCs w:val="24"/>
        </w:rPr>
        <w:t>“El Trabajo Todo lo Vence”</w:t>
      </w:r>
    </w:p>
    <w:p w:rsidR="007A5604" w:rsidRDefault="001501F4">
      <w:pP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León, Guanajuato, a 4 de marzo de 2025</w:t>
      </w:r>
    </w:p>
    <w:p w:rsidR="007A5604" w:rsidRDefault="007A5604" w:rsidP="00DF7875">
      <w:pPr>
        <w:shd w:val="clear" w:color="auto" w:fill="FFFFFF"/>
        <w:spacing w:after="0" w:line="240" w:lineRule="auto"/>
        <w:rPr>
          <w:rFonts w:ascii="Arial" w:eastAsia="Arial" w:hAnsi="Arial" w:cs="Arial"/>
          <w:b/>
          <w:sz w:val="24"/>
          <w:szCs w:val="24"/>
        </w:rPr>
      </w:pPr>
    </w:p>
    <w:p w:rsidR="007A5604" w:rsidRDefault="001501F4">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7A5604" w:rsidRDefault="001501F4">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7A5604" w:rsidRDefault="007A5604">
      <w:pPr>
        <w:shd w:val="clear" w:color="auto" w:fill="FFFFFF"/>
        <w:spacing w:after="0" w:line="240" w:lineRule="auto"/>
        <w:rPr>
          <w:rFonts w:ascii="Arial" w:eastAsia="Arial" w:hAnsi="Arial" w:cs="Arial"/>
          <w:b/>
          <w:color w:val="222222"/>
          <w:sz w:val="24"/>
          <w:szCs w:val="24"/>
        </w:rPr>
      </w:pPr>
    </w:p>
    <w:p w:rsidR="007A5604" w:rsidRDefault="007A5604">
      <w:pPr>
        <w:shd w:val="clear" w:color="auto" w:fill="FFFFFF"/>
        <w:spacing w:after="0" w:line="240" w:lineRule="auto"/>
        <w:rPr>
          <w:rFonts w:ascii="Arial" w:eastAsia="Arial" w:hAnsi="Arial" w:cs="Arial"/>
          <w:b/>
          <w:color w:val="222222"/>
          <w:sz w:val="24"/>
          <w:szCs w:val="24"/>
        </w:rPr>
      </w:pPr>
    </w:p>
    <w:p w:rsidR="007A5604" w:rsidRDefault="007A5604">
      <w:pPr>
        <w:shd w:val="clear" w:color="auto" w:fill="FFFFFF"/>
        <w:spacing w:after="0" w:line="240" w:lineRule="auto"/>
        <w:rPr>
          <w:rFonts w:ascii="Arial" w:eastAsia="Arial" w:hAnsi="Arial" w:cs="Arial"/>
          <w:b/>
          <w:color w:val="222222"/>
          <w:sz w:val="24"/>
          <w:szCs w:val="24"/>
        </w:rPr>
      </w:pPr>
    </w:p>
    <w:p w:rsidR="00DF7875" w:rsidRDefault="00DF7875" w:rsidP="00DF7875">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DF7875" w:rsidRDefault="00DF7875" w:rsidP="00DF7875">
      <w:pPr>
        <w:spacing w:after="0" w:line="240" w:lineRule="auto"/>
        <w:rPr>
          <w:rFonts w:ascii="Arial" w:eastAsia="Arial" w:hAnsi="Arial" w:cs="Arial"/>
          <w:b/>
          <w:sz w:val="24"/>
          <w:szCs w:val="24"/>
        </w:rPr>
      </w:pPr>
      <w:r>
        <w:rPr>
          <w:rFonts w:ascii="Arial" w:eastAsia="Arial" w:hAnsi="Arial" w:cs="Arial"/>
          <w:b/>
          <w:sz w:val="24"/>
          <w:szCs w:val="24"/>
        </w:rPr>
        <w:t>REGIDOR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F7875" w:rsidRDefault="00DF7875" w:rsidP="00DF7875">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p>
    <w:p w:rsidR="00DF7875" w:rsidRDefault="00DF7875" w:rsidP="00DF7875">
      <w:pPr>
        <w:spacing w:after="0" w:line="240" w:lineRule="auto"/>
        <w:rPr>
          <w:rFonts w:ascii="Arial" w:eastAsia="Arial" w:hAnsi="Arial" w:cs="Arial"/>
          <w:sz w:val="24"/>
          <w:szCs w:val="24"/>
        </w:rPr>
      </w:pPr>
      <w:r>
        <w:rPr>
          <w:rFonts w:ascii="Arial" w:eastAsia="Arial" w:hAnsi="Arial" w:cs="Arial"/>
          <w:b/>
          <w:sz w:val="24"/>
          <w:szCs w:val="24"/>
        </w:rPr>
        <w:t>REGIDORA</w:t>
      </w:r>
    </w:p>
    <w:p w:rsidR="00DF7875" w:rsidRDefault="00DF7875" w:rsidP="00DF7875">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bookmarkStart w:id="3" w:name="_GoBack"/>
      <w:bookmarkEnd w:id="3"/>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DF7875" w:rsidRDefault="00DF7875" w:rsidP="00DF7875">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7A5604" w:rsidRDefault="007A5604" w:rsidP="00DF7875">
      <w:pPr>
        <w:spacing w:after="0" w:line="240" w:lineRule="auto"/>
        <w:rPr>
          <w:rFonts w:ascii="Arial" w:eastAsia="Arial" w:hAnsi="Arial" w:cs="Arial"/>
          <w:b/>
          <w:sz w:val="24"/>
          <w:szCs w:val="24"/>
        </w:rPr>
      </w:pPr>
    </w:p>
    <w:p w:rsidR="00DF7875" w:rsidRDefault="00DF7875" w:rsidP="00DF7875">
      <w:pPr>
        <w:spacing w:after="0" w:line="240" w:lineRule="auto"/>
        <w:rPr>
          <w:rFonts w:ascii="Arial" w:eastAsia="Arial" w:hAnsi="Arial" w:cs="Arial"/>
          <w:b/>
          <w:sz w:val="24"/>
          <w:szCs w:val="24"/>
        </w:rPr>
      </w:pPr>
    </w:p>
    <w:sectPr w:rsidR="00DF7875">
      <w:headerReference w:type="default" r:id="rId8"/>
      <w:footerReference w:type="default" r:id="rId9"/>
      <w:pgSz w:w="12240" w:h="15840"/>
      <w:pgMar w:top="1701" w:right="1701" w:bottom="1985"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1F4" w:rsidRDefault="001501F4">
      <w:pPr>
        <w:spacing w:after="0" w:line="240" w:lineRule="auto"/>
      </w:pPr>
      <w:r>
        <w:separator/>
      </w:r>
    </w:p>
  </w:endnote>
  <w:endnote w:type="continuationSeparator" w:id="0">
    <w:p w:rsidR="001501F4" w:rsidRDefault="0015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04" w:rsidRDefault="001501F4">
    <w:pPr>
      <w:spacing w:after="0" w:line="240" w:lineRule="auto"/>
      <w:jc w:val="both"/>
      <w:rPr>
        <w:rFonts w:ascii="Arial" w:eastAsia="Arial" w:hAnsi="Arial" w:cs="Arial"/>
        <w:sz w:val="16"/>
        <w:szCs w:val="16"/>
      </w:rPr>
    </w:pPr>
    <w:r>
      <w:rPr>
        <w:rFonts w:ascii="Arial" w:eastAsia="Arial" w:hAnsi="Arial" w:cs="Arial"/>
        <w:sz w:val="16"/>
        <w:szCs w:val="16"/>
      </w:rPr>
      <w:t>La presente hoja forma parte del dictamen mediante el cual se autoriza el giro especial de Estación de Servicio de Gasolina y Diésel para el inmueble ubicado en Blvd. Juan Alonso de Torres número 5301, interiores f), g), h), i), j) y k) (pro) del fracciona</w:t>
    </w:r>
    <w:r>
      <w:rPr>
        <w:rFonts w:ascii="Arial" w:eastAsia="Arial" w:hAnsi="Arial" w:cs="Arial"/>
        <w:sz w:val="16"/>
        <w:szCs w:val="16"/>
      </w:rPr>
      <w:t>miento San Nicolás de los González, de este Municipio, con una superficie de 2,313.32 M</w:t>
    </w:r>
    <w:r>
      <w:rPr>
        <w:rFonts w:ascii="Arial" w:eastAsia="Arial" w:hAnsi="Arial" w:cs="Arial"/>
        <w:sz w:val="16"/>
        <w:szCs w:val="16"/>
        <w:vertAlign w:val="superscript"/>
      </w:rPr>
      <w:t>2</w:t>
    </w:r>
    <w:r>
      <w:rPr>
        <w:rFonts w:ascii="Arial" w:eastAsia="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1F4" w:rsidRDefault="001501F4">
      <w:pPr>
        <w:spacing w:after="0" w:line="240" w:lineRule="auto"/>
      </w:pPr>
      <w:r>
        <w:separator/>
      </w:r>
    </w:p>
  </w:footnote>
  <w:footnote w:type="continuationSeparator" w:id="0">
    <w:p w:rsidR="001501F4" w:rsidRDefault="00150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04" w:rsidRDefault="001501F4">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-86359</wp:posOffset>
          </wp:positionV>
          <wp:extent cx="1781175" cy="61243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7A5604" w:rsidRDefault="007A5604">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69E"/>
    <w:multiLevelType w:val="multilevel"/>
    <w:tmpl w:val="631EE5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FE5800"/>
    <w:multiLevelType w:val="multilevel"/>
    <w:tmpl w:val="928C8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04"/>
    <w:rsid w:val="001501F4"/>
    <w:rsid w:val="007A5604"/>
    <w:rsid w:val="00DF7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EDCD1-5632-4CF7-8660-36097945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3F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viñeta"/>
    <w:basedOn w:val="Normal"/>
    <w:link w:val="PrrafodelistaCar"/>
    <w:uiPriority w:val="34"/>
    <w:qFormat/>
    <w:rsid w:val="00A343FA"/>
    <w:pPr>
      <w:ind w:left="720"/>
      <w:contextualSpacing/>
    </w:pPr>
  </w:style>
  <w:style w:type="paragraph" w:styleId="Textoindependiente">
    <w:name w:val="Body Text"/>
    <w:basedOn w:val="Normal"/>
    <w:link w:val="TextoindependienteCar"/>
    <w:rsid w:val="00A343FA"/>
    <w:pPr>
      <w:tabs>
        <w:tab w:val="left" w:pos="6990"/>
      </w:tabs>
      <w:spacing w:after="120" w:line="240" w:lineRule="auto"/>
      <w:jc w:val="both"/>
    </w:pPr>
    <w:rPr>
      <w:rFonts w:ascii="Times New Roman" w:eastAsia="Times New Roman" w:hAnsi="Times New Roman" w:cs="Times New Roman"/>
      <w:lang w:eastAsia="ar-SA"/>
    </w:rPr>
  </w:style>
  <w:style w:type="character" w:customStyle="1" w:styleId="TextoindependienteCar">
    <w:name w:val="Texto independiente Car"/>
    <w:basedOn w:val="Fuentedeprrafopredeter"/>
    <w:link w:val="Textoindependiente"/>
    <w:rsid w:val="00A343FA"/>
    <w:rPr>
      <w:rFonts w:ascii="Times New Roman" w:eastAsia="Times New Roman" w:hAnsi="Times New Roman" w:cs="Times New Roman"/>
      <w:lang w:eastAsia="ar-SA"/>
    </w:rPr>
  </w:style>
  <w:style w:type="character" w:styleId="Refdecomentario">
    <w:name w:val="annotation reference"/>
    <w:semiHidden/>
    <w:rsid w:val="00A343FA"/>
    <w:rPr>
      <w:rFonts w:cs="Times New Roman"/>
      <w:sz w:val="16"/>
      <w:szCs w:val="16"/>
    </w:rPr>
  </w:style>
  <w:style w:type="character" w:customStyle="1" w:styleId="PrrafodelistaCar">
    <w:name w:val="Párrafo de lista Car"/>
    <w:aliases w:val="viñeta Car"/>
    <w:link w:val="Prrafodelista"/>
    <w:uiPriority w:val="34"/>
    <w:rsid w:val="00A343FA"/>
    <w:rPr>
      <w:rFonts w:ascii="Calibri" w:eastAsia="Calibri" w:hAnsi="Calibri" w:cs="Calibri"/>
      <w:lang w:eastAsia="es-MX"/>
    </w:rPr>
  </w:style>
  <w:style w:type="paragraph" w:styleId="Encabezado">
    <w:name w:val="header"/>
    <w:basedOn w:val="Normal"/>
    <w:link w:val="EncabezadoCar"/>
    <w:uiPriority w:val="99"/>
    <w:unhideWhenUsed/>
    <w:rsid w:val="00A343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3FA"/>
    <w:rPr>
      <w:rFonts w:ascii="Calibri" w:eastAsia="Calibri" w:hAnsi="Calibri" w:cs="Calibri"/>
      <w:lang w:eastAsia="es-MX"/>
    </w:rPr>
  </w:style>
  <w:style w:type="paragraph" w:styleId="Piedepgina">
    <w:name w:val="footer"/>
    <w:basedOn w:val="Normal"/>
    <w:link w:val="PiedepginaCar"/>
    <w:uiPriority w:val="99"/>
    <w:unhideWhenUsed/>
    <w:rsid w:val="00A343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3FA"/>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69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iN1WoY9t6YRgB0mLhW3niSosg==">CgMxLjAyCWguM3pueXNoNzIIaC5namRneHMyCmlkLjMwajB6bGw4AHIhMVprTno5Y0NOUW8teFIySExjV0dWV3MwRGFhNFBDNmF1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1775</Words>
  <Characters>9767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Muniz Cisneros</dc:creator>
  <cp:lastModifiedBy>Luis Alberto Muñiz Cisneros</cp:lastModifiedBy>
  <cp:revision>3</cp:revision>
  <dcterms:created xsi:type="dcterms:W3CDTF">2025-02-20T22:34:00Z</dcterms:created>
  <dcterms:modified xsi:type="dcterms:W3CDTF">2025-03-11T15:37:00Z</dcterms:modified>
</cp:coreProperties>
</file>